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29" w:rsidRDefault="00BE312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E3129" w:rsidRDefault="007863B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29" w:rsidRDefault="007863BA">
      <w:pPr>
        <w:pStyle w:val="a5"/>
      </w:pPr>
      <w:r>
        <w:t>УПРАВЛЕНИЕ ОБРАЗОВАНИЯ И НАУКИ</w:t>
      </w:r>
      <w:r>
        <w:br/>
        <w:t>ТАМБОВСКОЙ ОБЛАСТИ</w:t>
      </w:r>
    </w:p>
    <w:p w:rsidR="00633E48" w:rsidRPr="00633E48" w:rsidRDefault="00633E48" w:rsidP="00633E48">
      <w:pPr>
        <w:pStyle w:val="a6"/>
        <w:rPr>
          <w:lang w:eastAsia="zh-CN"/>
        </w:rPr>
      </w:pPr>
    </w:p>
    <w:p w:rsidR="00BE3129" w:rsidRDefault="007863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И К А З</w:t>
      </w:r>
    </w:p>
    <w:tbl>
      <w:tblPr>
        <w:tblW w:w="9456" w:type="dxa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BE3129">
        <w:tc>
          <w:tcPr>
            <w:tcW w:w="3152" w:type="dxa"/>
            <w:shd w:val="clear" w:color="auto" w:fill="auto"/>
          </w:tcPr>
          <w:p w:rsidR="00BE3129" w:rsidRDefault="007863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FF7F0A">
              <w:rPr>
                <w:rFonts w:ascii="Times New Roman" w:hAnsi="Times New Roman" w:cs="Times New Roman"/>
                <w:sz w:val="28"/>
              </w:rPr>
              <w:t>15.04.2021</w:t>
            </w:r>
          </w:p>
        </w:tc>
        <w:tc>
          <w:tcPr>
            <w:tcW w:w="3152" w:type="dxa"/>
            <w:shd w:val="clear" w:color="auto" w:fill="auto"/>
          </w:tcPr>
          <w:p w:rsidR="00BE3129" w:rsidRDefault="007863BA" w:rsidP="00633E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г. Тамбов</w:t>
            </w:r>
          </w:p>
        </w:tc>
        <w:tc>
          <w:tcPr>
            <w:tcW w:w="3152" w:type="dxa"/>
            <w:shd w:val="clear" w:color="auto" w:fill="auto"/>
          </w:tcPr>
          <w:p w:rsidR="00BE3129" w:rsidRDefault="007863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FF7F0A">
              <w:rPr>
                <w:rFonts w:ascii="Times New Roman" w:hAnsi="Times New Roman" w:cs="Times New Roman"/>
                <w:sz w:val="28"/>
              </w:rPr>
              <w:t>928</w:t>
            </w:r>
          </w:p>
        </w:tc>
      </w:tr>
    </w:tbl>
    <w:p w:rsidR="00BE3129" w:rsidRDefault="00BE31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129" w:rsidRDefault="007863BA">
      <w:pPr>
        <w:spacing w:after="0" w:line="240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предметной комиссии для проведения государственной итоговой аттестации по образовательным программам основного общего образования </w:t>
      </w:r>
    </w:p>
    <w:p w:rsidR="00BE3129" w:rsidRDefault="00BE3129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1BC" w:rsidRDefault="009671B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129" w:rsidRDefault="007863BA">
      <w:pPr>
        <w:spacing w:after="0" w:line="240" w:lineRule="auto"/>
        <w:ind w:right="283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07.11.2018 №189/1513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FB4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проведения государственной итоговой аттестации по образовательным программам основного общего образования на территории Тамбовской области   ПРИКАЗЫВАЮ:</w:t>
      </w:r>
    </w:p>
    <w:p w:rsidR="00BE3129" w:rsidRDefault="007863BA">
      <w:pPr>
        <w:numPr>
          <w:ilvl w:val="0"/>
          <w:numId w:val="2"/>
        </w:numPr>
        <w:suppressAutoHyphens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</w:rPr>
        <w:t xml:space="preserve"> о предметной комиссии для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bCs/>
          <w:sz w:val="28"/>
        </w:rPr>
        <w:t xml:space="preserve"> общего </w:t>
      </w:r>
      <w:proofErr w:type="gramStart"/>
      <w:r>
        <w:rPr>
          <w:rFonts w:ascii="Times New Roman" w:hAnsi="Times New Roman" w:cs="Times New Roman"/>
          <w:bCs/>
          <w:sz w:val="28"/>
        </w:rPr>
        <w:t>образования  согласно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приложению.</w:t>
      </w:r>
    </w:p>
    <w:p w:rsidR="00BE3129" w:rsidRDefault="007863BA">
      <w:pPr>
        <w:pStyle w:val="210"/>
        <w:spacing w:after="0" w:line="240" w:lineRule="auto"/>
        <w:ind w:right="283" w:firstLine="851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 утратившими</w:t>
      </w:r>
      <w:proofErr w:type="gramEnd"/>
      <w:r>
        <w:rPr>
          <w:sz w:val="28"/>
          <w:szCs w:val="28"/>
        </w:rPr>
        <w:t xml:space="preserve"> силу приказ управления образования и науки области от 28.01.2020 № 195 «Об утверждении положения о предметной комиссии для проведения государственной итоговой аттестации по образовательным программам основного общего образования».</w:t>
      </w:r>
    </w:p>
    <w:p w:rsidR="00BE3129" w:rsidRPr="006626A0" w:rsidRDefault="007863BA">
      <w:pPr>
        <w:pStyle w:val="210"/>
        <w:spacing w:after="0" w:line="240" w:lineRule="auto"/>
        <w:ind w:right="283" w:firstLine="851"/>
        <w:jc w:val="both"/>
      </w:pPr>
      <w:r>
        <w:rPr>
          <w:sz w:val="28"/>
          <w:szCs w:val="28"/>
        </w:rPr>
        <w:t xml:space="preserve">3. Опубликовать настоящий приказ на «Официальном интернет-портале правовой информации» </w:t>
      </w:r>
      <w:r w:rsidRPr="006626A0">
        <w:rPr>
          <w:sz w:val="28"/>
          <w:szCs w:val="28"/>
        </w:rPr>
        <w:t>(</w:t>
      </w:r>
      <w:hyperlink r:id="rId7">
        <w:r w:rsidRPr="006626A0">
          <w:rPr>
            <w:rStyle w:val="-"/>
            <w:sz w:val="28"/>
            <w:szCs w:val="28"/>
            <w:u w:val="none"/>
            <w:lang w:val="en-US"/>
          </w:rPr>
          <w:t>www</w:t>
        </w:r>
        <w:r w:rsidRPr="006626A0">
          <w:rPr>
            <w:rStyle w:val="-"/>
            <w:sz w:val="28"/>
            <w:szCs w:val="28"/>
            <w:u w:val="none"/>
          </w:rPr>
          <w:t>.</w:t>
        </w:r>
        <w:r w:rsidRPr="006626A0">
          <w:rPr>
            <w:rStyle w:val="-"/>
            <w:sz w:val="28"/>
            <w:szCs w:val="28"/>
            <w:u w:val="none"/>
            <w:lang w:val="en-US"/>
          </w:rPr>
          <w:t>pravo</w:t>
        </w:r>
        <w:r w:rsidRPr="006626A0">
          <w:rPr>
            <w:rStyle w:val="-"/>
            <w:sz w:val="28"/>
            <w:szCs w:val="28"/>
            <w:u w:val="none"/>
          </w:rPr>
          <w:t>.</w:t>
        </w:r>
        <w:r w:rsidRPr="006626A0">
          <w:rPr>
            <w:rStyle w:val="-"/>
            <w:sz w:val="28"/>
            <w:szCs w:val="28"/>
            <w:u w:val="none"/>
            <w:lang w:val="en-US"/>
          </w:rPr>
          <w:t>gov</w:t>
        </w:r>
        <w:r w:rsidRPr="006626A0">
          <w:rPr>
            <w:rStyle w:val="-"/>
            <w:sz w:val="28"/>
            <w:szCs w:val="28"/>
            <w:u w:val="none"/>
          </w:rPr>
          <w:t>.</w:t>
        </w:r>
        <w:r w:rsidRPr="006626A0">
          <w:rPr>
            <w:rStyle w:val="-"/>
            <w:sz w:val="28"/>
            <w:szCs w:val="28"/>
            <w:u w:val="none"/>
            <w:lang w:val="en-US"/>
          </w:rPr>
          <w:t>ru</w:t>
        </w:r>
      </w:hyperlink>
      <w:r w:rsidRPr="006626A0">
        <w:rPr>
          <w:sz w:val="28"/>
          <w:szCs w:val="28"/>
        </w:rPr>
        <w:t>) и на сайте сетевого издания «Тамбовская жизнь» (</w:t>
      </w:r>
      <w:hyperlink r:id="rId8">
        <w:r w:rsidRPr="006626A0">
          <w:rPr>
            <w:rStyle w:val="-"/>
            <w:sz w:val="28"/>
            <w:szCs w:val="28"/>
            <w:u w:val="none"/>
            <w:lang w:val="en-US"/>
          </w:rPr>
          <w:t>www</w:t>
        </w:r>
        <w:r w:rsidRPr="006626A0">
          <w:rPr>
            <w:rStyle w:val="-"/>
            <w:sz w:val="28"/>
            <w:szCs w:val="28"/>
            <w:u w:val="none"/>
          </w:rPr>
          <w:t>.</w:t>
        </w:r>
        <w:r w:rsidRPr="006626A0">
          <w:rPr>
            <w:rStyle w:val="-"/>
            <w:sz w:val="28"/>
            <w:szCs w:val="28"/>
            <w:u w:val="none"/>
            <w:lang w:val="en-US"/>
          </w:rPr>
          <w:t>tamlife</w:t>
        </w:r>
        <w:r w:rsidRPr="006626A0">
          <w:rPr>
            <w:rStyle w:val="-"/>
            <w:sz w:val="28"/>
            <w:szCs w:val="28"/>
            <w:u w:val="none"/>
          </w:rPr>
          <w:t>.</w:t>
        </w:r>
        <w:proofErr w:type="spellStart"/>
        <w:r w:rsidRPr="006626A0">
          <w:rPr>
            <w:rStyle w:val="-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26A0">
        <w:rPr>
          <w:sz w:val="28"/>
          <w:szCs w:val="28"/>
        </w:rPr>
        <w:t>).</w:t>
      </w:r>
    </w:p>
    <w:p w:rsidR="00BE3129" w:rsidRDefault="007863BA">
      <w:pPr>
        <w:pStyle w:val="210"/>
        <w:spacing w:after="0" w:line="240" w:lineRule="auto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BE3129" w:rsidRDefault="00BE3129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29" w:rsidRDefault="00BE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29" w:rsidRDefault="007863BA">
      <w:pPr>
        <w:tabs>
          <w:tab w:val="left" w:pos="5775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Т.П.Котельникова</w:t>
      </w:r>
      <w:proofErr w:type="spellEnd"/>
    </w:p>
    <w:p w:rsidR="00BE3129" w:rsidRDefault="007863BA">
      <w:pPr>
        <w:pStyle w:val="BodySingle"/>
        <w:tabs>
          <w:tab w:val="left" w:pos="-1985"/>
        </w:tabs>
        <w:ind w:left="4956"/>
      </w:pPr>
      <w:r>
        <w:tab/>
        <w:t xml:space="preserve">       </w:t>
      </w:r>
    </w:p>
    <w:p w:rsidR="00BE3129" w:rsidRDefault="00BE3129">
      <w:pPr>
        <w:pStyle w:val="BodySingle"/>
        <w:tabs>
          <w:tab w:val="left" w:pos="-1985"/>
        </w:tabs>
        <w:ind w:left="4956"/>
      </w:pPr>
    </w:p>
    <w:p w:rsidR="00BE3129" w:rsidRDefault="00BE3129">
      <w:pPr>
        <w:pStyle w:val="BodySingle"/>
        <w:tabs>
          <w:tab w:val="left" w:pos="-1985"/>
        </w:tabs>
        <w:ind w:left="4956"/>
      </w:pPr>
    </w:p>
    <w:p w:rsidR="00BE3129" w:rsidRDefault="00BE3129">
      <w:pPr>
        <w:pStyle w:val="BodySingle"/>
        <w:tabs>
          <w:tab w:val="left" w:pos="-1985"/>
        </w:tabs>
        <w:ind w:left="4956"/>
      </w:pPr>
    </w:p>
    <w:p w:rsidR="00BE3129" w:rsidRDefault="00BE312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71BC" w:rsidRDefault="009671B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E3129" w:rsidRDefault="007863B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E3129" w:rsidRDefault="00BE312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E3129" w:rsidRDefault="00C64870" w:rsidP="00C6487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863BA">
        <w:rPr>
          <w:rFonts w:ascii="Times New Roman" w:hAnsi="Times New Roman"/>
          <w:sz w:val="28"/>
          <w:szCs w:val="28"/>
        </w:rPr>
        <w:t>ПОЛОЖЕНИЕ</w:t>
      </w:r>
    </w:p>
    <w:p w:rsidR="00BE3129" w:rsidRDefault="007863BA" w:rsidP="00633E48">
      <w:pPr>
        <w:pStyle w:val="21"/>
        <w:spacing w:after="0" w:line="240" w:lineRule="auto"/>
        <w:ind w:left="0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предметной комиссии для проведения государственной итоговой аттестации по образовательным программам основного общего образования</w:t>
      </w:r>
    </w:p>
    <w:p w:rsidR="00BE3129" w:rsidRDefault="00BE3129">
      <w:pPr>
        <w:pStyle w:val="21"/>
        <w:spacing w:after="0" w:line="240" w:lineRule="auto"/>
        <w:ind w:left="0" w:firstLine="851"/>
        <w:jc w:val="center"/>
        <w:rPr>
          <w:b/>
          <w:bCs/>
          <w:sz w:val="28"/>
          <w:szCs w:val="28"/>
        </w:rPr>
      </w:pPr>
    </w:p>
    <w:p w:rsidR="00BE3129" w:rsidRDefault="007863BA">
      <w:pPr>
        <w:pStyle w:val="21"/>
        <w:numPr>
          <w:ilvl w:val="0"/>
          <w:numId w:val="1"/>
        </w:numPr>
        <w:spacing w:after="0" w:line="240" w:lineRule="auto"/>
        <w:ind w:left="0"/>
        <w:jc w:val="center"/>
      </w:pPr>
      <w:r>
        <w:rPr>
          <w:bCs/>
          <w:sz w:val="28"/>
          <w:szCs w:val="28"/>
        </w:rPr>
        <w:t>Общие положения</w:t>
      </w:r>
    </w:p>
    <w:p w:rsidR="00BE3129" w:rsidRDefault="007863BA">
      <w:pPr>
        <w:pStyle w:val="21"/>
        <w:spacing w:after="0" w:line="24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3129" w:rsidRDefault="007863BA">
      <w:pPr>
        <w:pStyle w:val="21"/>
        <w:tabs>
          <w:tab w:val="left" w:pos="9072"/>
        </w:tabs>
        <w:spacing w:after="0" w:line="240" w:lineRule="auto"/>
        <w:ind w:left="0" w:firstLine="850"/>
        <w:jc w:val="both"/>
      </w:pPr>
      <w:r>
        <w:rPr>
          <w:sz w:val="28"/>
          <w:szCs w:val="28"/>
        </w:rPr>
        <w:t xml:space="preserve">1.1. Положение о предметной комиссии (далее - </w:t>
      </w:r>
      <w:proofErr w:type="gramStart"/>
      <w:r>
        <w:rPr>
          <w:sz w:val="28"/>
          <w:szCs w:val="28"/>
        </w:rPr>
        <w:t>ПК)  для</w:t>
      </w:r>
      <w:proofErr w:type="gramEnd"/>
      <w:r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 (далее - Положение) определяет цели, порядок формирования, структуру ПК,  ее полномочия, функции,  порядок организации работы. </w:t>
      </w:r>
    </w:p>
    <w:p w:rsidR="00BE3129" w:rsidRPr="00EE3939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color w:val="000000" w:themeColor="text1"/>
        </w:rPr>
      </w:pPr>
      <w:r w:rsidRPr="00EE393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1.2. ПК создается управлением образования и науки области (далее - Управление) для проверки ответов участников экзамена (в том числе устных ответов) на задания экзаменационной работы (далее - ЭР), предусматривающие развернутый ответ.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1.3. ПК в своей деятельности руководствуется: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Федеральным законом от 29</w:t>
      </w:r>
      <w:r w:rsidR="006626A0">
        <w:rPr>
          <w:rFonts w:ascii="Times New Roman CYR" w:eastAsia="Times New Roman" w:hAnsi="Times New Roman CYR" w:cs="Times New Roman CYR"/>
          <w:sz w:val="28"/>
          <w:szCs w:val="28"/>
        </w:rPr>
        <w:t>.12.</w:t>
      </w:r>
      <w:r>
        <w:rPr>
          <w:rFonts w:ascii="Times New Roman CYR" w:eastAsia="Times New Roman" w:hAnsi="Times New Roman CYR" w:cs="Times New Roman CYR"/>
          <w:sz w:val="28"/>
          <w:szCs w:val="28"/>
        </w:rPr>
        <w:t>2012 №273-ФЗ «Об образовании в Российской Федерации»;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постановлением Правительства Российской Федерации от                                                      31</w:t>
      </w:r>
      <w:r w:rsidR="00633E48">
        <w:rPr>
          <w:rFonts w:ascii="Times New Roman CYR" w:eastAsia="Times New Roman" w:hAnsi="Times New Roman CYR" w:cs="Times New Roman CYR"/>
          <w:sz w:val="28"/>
          <w:szCs w:val="28"/>
        </w:rPr>
        <w:t>.08.</w:t>
      </w:r>
      <w:r>
        <w:rPr>
          <w:rFonts w:ascii="Times New Roman CYR" w:eastAsia="Times New Roman" w:hAnsi="Times New Roman CYR" w:cs="Times New Roman CYR"/>
          <w:sz w:val="28"/>
          <w:szCs w:val="28"/>
        </w:rPr>
        <w:t>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</w:pPr>
      <w:bookmarkStart w:id="0" w:name="__DdeLink__187_1524713258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633E4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№189/1513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955E93">
        <w:rPr>
          <w:rFonts w:ascii="Times New Roman" w:hAnsi="Times New Roman" w:cs="Times New Roman"/>
          <w:sz w:val="28"/>
          <w:szCs w:val="28"/>
        </w:rPr>
        <w:t>»</w:t>
      </w:r>
      <w:r w:rsidR="00F46A19">
        <w:rPr>
          <w:rFonts w:ascii="Times New Roman CYR" w:eastAsia="Times New Roman" w:hAnsi="Times New Roman CYR" w:cs="Times New Roman CYR"/>
          <w:sz w:val="28"/>
          <w:szCs w:val="28"/>
        </w:rPr>
        <w:t xml:space="preserve"> (далее -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Порядок);</w:t>
      </w:r>
    </w:p>
    <w:p w:rsidR="00BE3129" w:rsidRPr="007863BA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863BA"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</w:t>
      </w:r>
      <w:proofErr w:type="spellStart"/>
      <w:r w:rsidRPr="007863BA">
        <w:rPr>
          <w:rFonts w:ascii="Times New Roman CYR" w:eastAsia="Times New Roman" w:hAnsi="Times New Roman CYR" w:cs="Times New Roman CYR"/>
          <w:sz w:val="28"/>
          <w:szCs w:val="28"/>
        </w:rPr>
        <w:t>Минпросвещения</w:t>
      </w:r>
      <w:proofErr w:type="spellEnd"/>
      <w:r w:rsidRPr="007863BA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России и </w:t>
      </w:r>
      <w:proofErr w:type="spellStart"/>
      <w:r w:rsidRPr="007863BA">
        <w:rPr>
          <w:rFonts w:ascii="Times New Roman CYR" w:eastAsia="Times New Roman" w:hAnsi="Times New Roman CYR" w:cs="Times New Roman CYR"/>
          <w:sz w:val="28"/>
          <w:szCs w:val="28"/>
        </w:rPr>
        <w:t>Рособрнадзора</w:t>
      </w:r>
      <w:proofErr w:type="spellEnd"/>
      <w:r w:rsidRPr="007863B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7863BA">
        <w:rPr>
          <w:rFonts w:ascii="Times New Roman CYR" w:eastAsia="Times New Roman" w:hAnsi="Times New Roman CYR" w:cs="Times New Roman CYR"/>
          <w:sz w:val="28"/>
          <w:szCs w:val="28"/>
        </w:rPr>
        <w:t>от  16.03.2021</w:t>
      </w:r>
      <w:proofErr w:type="gramEnd"/>
      <w:r w:rsidRPr="007863BA">
        <w:rPr>
          <w:rFonts w:ascii="Times New Roman CYR" w:eastAsia="Times New Roman" w:hAnsi="Times New Roman CYR" w:cs="Times New Roman CYR"/>
          <w:sz w:val="28"/>
          <w:szCs w:val="28"/>
        </w:rPr>
        <w:t xml:space="preserve"> №104/306 «Об особенностях проведения государственной итоговой аттестации по образовательным программам основного общего образования в 2021 году»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="00633E4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2018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методическими документами Федеральной службы по надзору в сфере образования и науки (далее -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Рособрнадзор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) по вопросам организационного и технологического сопровождения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проведения  государственной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итоговой аттестации  по образовательным программам основного общего образования (далее - ГИА);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</w:rPr>
        <w:t>нормативными правовыми актами и инструктивными документами Управления по вопросам организации и проведения ГИА;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решениями государственной экзаменационной комиссии Тамбовской области (далее - ГЭК);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настоящим Положением;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</w:rPr>
        <w:t>иными нормативными правовыми актами по вопросам организации и проведения ГИА.</w:t>
      </w:r>
    </w:p>
    <w:p w:rsidR="00BE3129" w:rsidRDefault="007863BA">
      <w:pPr>
        <w:tabs>
          <w:tab w:val="left" w:pos="9072"/>
        </w:tabs>
        <w:spacing w:after="0" w:line="240" w:lineRule="auto"/>
        <w:ind w:firstLine="850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1.4. ПК прекращают свою деятельность с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момента  создания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ПК по соответствующему предмету для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 следующем году.</w:t>
      </w:r>
    </w:p>
    <w:p w:rsidR="00BE3129" w:rsidRDefault="00BE3129">
      <w:pPr>
        <w:pStyle w:val="21"/>
        <w:tabs>
          <w:tab w:val="left" w:pos="9072"/>
        </w:tabs>
        <w:spacing w:after="0" w:line="240" w:lineRule="auto"/>
        <w:ind w:left="0" w:firstLine="851"/>
        <w:jc w:val="both"/>
      </w:pPr>
    </w:p>
    <w:p w:rsidR="00BE3129" w:rsidRDefault="007863BA">
      <w:pPr>
        <w:pStyle w:val="ab"/>
        <w:spacing w:after="0" w:line="240" w:lineRule="auto"/>
        <w:ind w:left="1063" w:right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2.Полномочия и функции ПК</w:t>
      </w:r>
    </w:p>
    <w:p w:rsidR="00BE3129" w:rsidRDefault="00BE3129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3129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В рамках осуществления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  ЭР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ПК:</w:t>
      </w:r>
    </w:p>
    <w:p w:rsidR="00BE3129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 к рассмотрению ЭР;</w:t>
      </w:r>
    </w:p>
    <w:p w:rsidR="00BE3129" w:rsidRDefault="007863BA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осуществляют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  ЭР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 ГИА по соответствующим учебным предметам.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По решению Управления или ГЭК ПК осуществляют перепроверку отдельных ЭР.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перепроверки оформляются протоколами ГЭК.</w:t>
      </w:r>
    </w:p>
    <w:p w:rsidR="00BE3129" w:rsidRPr="00B7365D" w:rsidRDefault="007863BA">
      <w:pPr>
        <w:spacing w:after="0" w:line="240" w:lineRule="auto"/>
        <w:ind w:firstLine="850"/>
        <w:jc w:val="both"/>
        <w:rPr>
          <w:color w:val="000000" w:themeColor="text1"/>
        </w:rPr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перепроверки ЭР председатель ГЭК в течение двух рабочих дней, следующих за </w:t>
      </w:r>
      <w:proofErr w:type="gramStart"/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днем  получения</w:t>
      </w:r>
      <w:proofErr w:type="gramEnd"/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перепроверки ЭР, принимает решение об изменении результатов ГИА согласно протоколам перепроверки ЭР или о сохранении выставленных до проверки результатов.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По</w:t>
      </w:r>
      <w:r w:rsidRPr="00B7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365D">
        <w:rPr>
          <w:rFonts w:ascii="Times New Roman" w:eastAsia="Times New Roman" w:hAnsi="Times New Roman" w:cs="Times New Roman"/>
          <w:sz w:val="28"/>
          <w:szCs w:val="28"/>
        </w:rPr>
        <w:t>решению  органов</w:t>
      </w:r>
      <w:proofErr w:type="gramEnd"/>
      <w:r w:rsidRPr="00B7365D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двух и более субъектов</w:t>
      </w: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 организуется обмен ЭР между соответствующими субъектами Российской Федерации (далее -межрегиональная перекрестная проверка).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</w:rPr>
        <w:t>2.4. Организационное и технологическое обеспечение межрегиональной перекрестной проверки ЭР осуществляет Региональный центр обработки информации (далее – РЦОИ).</w:t>
      </w:r>
    </w:p>
    <w:p w:rsidR="00BE3129" w:rsidRDefault="00BE3129">
      <w:pPr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E48" w:rsidRPr="00B7365D" w:rsidRDefault="00633E48">
      <w:pPr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center"/>
      </w:pPr>
      <w:r w:rsidRPr="00B7365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B7365D">
        <w:rPr>
          <w:rFonts w:ascii="Times New Roman CYR" w:eastAsia="Times New Roman" w:hAnsi="Times New Roman CYR" w:cs="Times New Roman CYR"/>
          <w:bCs/>
          <w:sz w:val="28"/>
          <w:szCs w:val="28"/>
        </w:rPr>
        <w:t>Состав, структура и формирование ПК</w:t>
      </w:r>
    </w:p>
    <w:p w:rsidR="00BE3129" w:rsidRPr="00B7365D" w:rsidRDefault="00BE3129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3.1. Общее руководство и координацию деятельности ПК по соответствующему учебному предмету осуществляет ее председатель. 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Кандидатуры председателей ПК согласовываются с </w:t>
      </w:r>
      <w:proofErr w:type="spellStart"/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Рособрнадзором</w:t>
      </w:r>
      <w:proofErr w:type="spellEnd"/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Состав ПК по каждому учебному предмету формируется из лиц, отвечающих следующим требованиям (далее – эксперт):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наличие высшего образования;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соответствие квалификационным требованиям, указанным в квалификационных справочниках и (или) профессиональных стандартах;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наличие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или высшего образования (не менее трех лет);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ЭР по соответствующему учебному предмету.</w:t>
      </w:r>
      <w:r w:rsidRPr="00B736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Структура ПК по каждому учебному предмету: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ПК;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ПК;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ПК.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Формирование составов ПК организуется председателем ГЭК по представлению председателей ПК не позднее чем за один месяц до проведения ГИА. 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Численный состав ПК определяется исходя из количества участников, сдающих ГИА по соответствующему учебному предмету в текущем году, а также с учетом установленных сроков проверки </w:t>
      </w:r>
      <w:proofErr w:type="gramStart"/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  участников</w:t>
      </w:r>
      <w:proofErr w:type="gramEnd"/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ГИА. 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формировании состава ПК исключается возможность возникновения конфликта интересов. Под конфликтом интересов понимается ситуация, при которой личная заинтересованность лиц, привлекаемых к проведению ГИА, или их близких родственников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ГИА, их родителей (законных представителей), иных заинтересованных лиц, способное привести к причинению вреда этим законным интересам участников ГИА, их родителей (законных представителей), иных заинтересованных лиц.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или возможности возникновения конфликта интересов лица из состава ПК не участвуют в заседании ПК путем отвода или самоотвода. Отвод может заявить любое лицо, участвующее, а также присутствующее на заседании ПК. </w:t>
      </w:r>
    </w:p>
    <w:p w:rsidR="00BE3129" w:rsidRPr="00B7365D" w:rsidRDefault="007863BA">
      <w:pPr>
        <w:spacing w:after="0" w:line="240" w:lineRule="auto"/>
        <w:ind w:right="283" w:firstLine="851"/>
        <w:jc w:val="both"/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 w:rsidR="00633E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редседател</w:t>
      </w:r>
      <w:r w:rsidR="00633E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ПК, член</w:t>
      </w:r>
      <w:r w:rsidR="00633E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ПК</w:t>
      </w:r>
    </w:p>
    <w:p w:rsidR="00BE3129" w:rsidRPr="00B7365D" w:rsidRDefault="00BE3129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3129" w:rsidRPr="006F0AF5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0AF5">
        <w:rPr>
          <w:rFonts w:ascii="Times New Roman" w:eastAsia="Times New Roman" w:hAnsi="Times New Roman" w:cs="Times New Roman"/>
          <w:color w:val="111111"/>
          <w:sz w:val="28"/>
          <w:szCs w:val="28"/>
        </w:rPr>
        <w:t>4.1. Председатель ПК: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представляет председателю ГЭК предложения по составу ПК;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</w:rPr>
        <w:t>по согласованию с руководителем РЦОИ формирует график работы ПК;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</w:rPr>
        <w:t>осуществляет консультирование экспертов по вопросам оценивания ЭР;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взаимодействует с руководителем РЦОИ, председателем конфликтной комиссии, Комиссией по разработке контрольных измерительных материалов (далее - КИМ);</w:t>
      </w:r>
    </w:p>
    <w:p w:rsidR="00BE3129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распределяет экспертов по рабочим местам;</w:t>
      </w:r>
    </w:p>
    <w:p w:rsidR="00AF18F4" w:rsidRPr="00AF18F4" w:rsidRDefault="00AF18F4">
      <w:pPr>
        <w:spacing w:after="0" w:line="240" w:lineRule="auto"/>
        <w:ind w:firstLine="850"/>
        <w:jc w:val="both"/>
      </w:pPr>
      <w:r w:rsidRPr="00AF1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</w:t>
      </w:r>
      <w:r w:rsidR="00231CC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едставляет эксперта ПК</w:t>
      </w:r>
      <w:r w:rsidRPr="00AF1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соответствующему </w:t>
      </w:r>
      <w:r w:rsidR="00231CC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учебному </w:t>
      </w:r>
      <w:r w:rsidRPr="00AF1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предмету для установления правильности оценивания развернутых ответов участника </w:t>
      </w:r>
      <w:proofErr w:type="gramStart"/>
      <w:r w:rsidRPr="00AF1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ГИА,  подавшего</w:t>
      </w:r>
      <w:proofErr w:type="gramEnd"/>
      <w:r w:rsidRPr="00AF1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апелляцию;</w:t>
      </w:r>
    </w:p>
    <w:p w:rsidR="00AF18F4" w:rsidRPr="00B7365D" w:rsidRDefault="00AF18F4" w:rsidP="00AF18F4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по завершении проверки получ</w:t>
      </w:r>
      <w:r w:rsidR="00C95A1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ает</w:t>
      </w: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от руководителя РЦОИ пакет документов о результатах работы ПК;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</w:rPr>
        <w:t>обязан: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соблюдать требования законодательных и иных нормативных правовых актов, правил для председателя ПК, решений ГЭК;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профессионально и добросовестно выполнять возложенные на него функции, соблюдать этические и моральные нормы;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оперативно устранять возникающие у экспертов затруднения;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обеспечивать соблюдение конфиденциальности и режима информационной безопасности при проверке ЭР, хранении и передаче результатов проверки в РЦОИ;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своевременно информировать ГЭК, Управление о возникающих проблемах и трудностях, форс-мажорных ситуациях, которые могут привести к нарушению сроков проверки ЭР;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по завершении работы ПК сдать руководителю РЦОИ все критерии оценивания ответов на задания с развернутым ответом, выданные для проведения проверки;</w:t>
      </w:r>
    </w:p>
    <w:p w:rsidR="00AF18F4" w:rsidRPr="00B7365D" w:rsidRDefault="00AF18F4" w:rsidP="00AF18F4">
      <w:pPr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обеспечивает присутствие в помещениях ПК только допущенных лиц;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контролировать качество работы экспертов ПК, направлять председателю ГЭК и в Управление представление об отстранении </w:t>
      </w:r>
      <w:proofErr w:type="gramStart"/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от  работы</w:t>
      </w:r>
      <w:proofErr w:type="gramEnd"/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в ПК экспертов, нарушивших требование Порядка, игнорирующих в процессе проверки согласованные подходы к оцениванию работ, систематически допускающих ошибки в оценивании работ и нарушивших процедуру проведения проверки.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</w:t>
      </w:r>
      <w:r w:rsidRPr="00B73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Права и обязанности членов ПК (экспертов). 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Член ПК (эксперт):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имеет право: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получать разъяснения по вопросам, касающимся процедуры проверки ЭР, применения (использования) критериев оценивания ЭР, обсуждать с председателем ПК, экспертами процедурные вопросы проверки ЭР;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требовать организации необходимых условий труда;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согласовывать план работы ПК;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принимать участие в обсуждении анализа работы ПК, вносить в него свои предложения;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обязан: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пройти </w:t>
      </w:r>
      <w:proofErr w:type="gramStart"/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обучение  с</w:t>
      </w:r>
      <w:proofErr w:type="gramEnd"/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использованием учебно-методических материалов ФГБНУ «Федеральный институт педагогических измерений» и подтвердить квалификацию в соответствии с требованиями Порядка, нормативными актами Управления;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на подготовительном этапе пройти инструктаж по содержанию и технологии оценивания развернутых ответов;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непосредственно перед проверкой работ участвовать в проводимом председателем ПК оперативном семинаре-согласовании подходов к оцениванию развернутых ответов за каждое из заданий с развернутым ответом;</w:t>
      </w:r>
    </w:p>
    <w:p w:rsidR="00BE3129" w:rsidRPr="00B7365D" w:rsidRDefault="007863BA">
      <w:pPr>
        <w:spacing w:after="0" w:line="240" w:lineRule="auto"/>
        <w:ind w:firstLine="850"/>
        <w:jc w:val="both"/>
        <w:rPr>
          <w:color w:val="000000" w:themeColor="text1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соблюдать дисциплину, этические и моральные нормы, конфиденциальность и установленный порядок обеспечения информационной безопасности при проверке ЭР;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объективно и непредвзято проверять ЭР в соответствии с требованиями правил для экспертов ПК, инструкций и оценивать их, придерживаясь установленных критериев оценивания экзаменационных заданий;</w:t>
      </w:r>
    </w:p>
    <w:p w:rsidR="00BE3129" w:rsidRPr="00B7365D" w:rsidRDefault="007863B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профессионально и добросовестно выполнять возложенные на него функции;</w:t>
      </w:r>
    </w:p>
    <w:p w:rsidR="00BE3129" w:rsidRPr="00B7365D" w:rsidRDefault="007863BA">
      <w:pPr>
        <w:spacing w:after="0" w:line="240" w:lineRule="auto"/>
        <w:ind w:firstLine="850"/>
        <w:jc w:val="both"/>
        <w:rPr>
          <w:color w:val="000000" w:themeColor="text1"/>
        </w:rPr>
      </w:pPr>
      <w:r w:rsidRPr="00B7365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информировать председателя ПК о проблемах, возникающих при проверке ЭР.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4.3. Экспертам запрещается иметь при себе средства связи, фото -, аудио - и видеоаппаратуру, копировать и выносить из указанных помещений ЭР, критерии оценивания, протоколы проверки ЭР, а также разглашать посторонним лицам информацию, содержащуюся в указанных материалах.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По завершении проверки ЭМ (за исключением протоколов проверки ЭР) уничтожаются лицами, определенными руководителем РЦОИ.</w:t>
      </w:r>
    </w:p>
    <w:p w:rsidR="00BE3129" w:rsidRPr="00B7365D" w:rsidRDefault="007863BA">
      <w:pPr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4.4. 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Управление принимает решение об исключении эксперта из состава ПК.</w:t>
      </w:r>
    </w:p>
    <w:p w:rsidR="006A597C" w:rsidRPr="00B7365D" w:rsidRDefault="006A597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129" w:rsidRPr="00B7365D" w:rsidRDefault="007863BA">
      <w:pPr>
        <w:spacing w:after="0" w:line="240" w:lineRule="auto"/>
        <w:ind w:right="283" w:firstLine="851"/>
        <w:jc w:val="center"/>
      </w:pPr>
      <w:r w:rsidRPr="00B736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proofErr w:type="gramStart"/>
      <w:r w:rsidRPr="00B736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Порядок  о</w:t>
      </w:r>
      <w:r w:rsidRPr="00B7365D">
        <w:rPr>
          <w:rFonts w:ascii="Times New Roman CYR" w:eastAsia="Times New Roman" w:hAnsi="Times New Roman CYR" w:cs="Times New Roman CYR"/>
          <w:bCs/>
          <w:sz w:val="28"/>
          <w:szCs w:val="28"/>
          <w:shd w:val="clear" w:color="auto" w:fill="FFFFFF"/>
        </w:rPr>
        <w:t>рганизации</w:t>
      </w:r>
      <w:proofErr w:type="gramEnd"/>
      <w:r w:rsidRPr="00B7365D">
        <w:rPr>
          <w:rFonts w:ascii="Times New Roman CYR" w:eastAsia="Times New Roman" w:hAnsi="Times New Roman CYR" w:cs="Times New Roman CYR"/>
          <w:bCs/>
          <w:sz w:val="28"/>
          <w:szCs w:val="28"/>
          <w:shd w:val="clear" w:color="auto" w:fill="FFFFFF"/>
        </w:rPr>
        <w:t xml:space="preserve"> работы ПК</w:t>
      </w:r>
    </w:p>
    <w:p w:rsidR="00BE3129" w:rsidRPr="00B7365D" w:rsidRDefault="00BE3129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5.1. ПК для исполнения возложенных на них функций размещаются в помещениях РЦОИ, исключающих возможность доступа к ним посторонних лиц и распространения информации ограниченного доступа.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5.2.  В РЦОИ и местах работы ПК могут присутствовать: 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члены ГЭК - по решению председателя ГЭК; 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аккредитованные общественные наблюдатели - по желанию;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должностные лица </w:t>
      </w:r>
      <w:proofErr w:type="spellStart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Рособрнадзора</w:t>
      </w:r>
      <w:proofErr w:type="spellEnd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, а также иные лица, определенные </w:t>
      </w:r>
      <w:proofErr w:type="spellStart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Рособрнадзором</w:t>
      </w:r>
      <w:proofErr w:type="spellEnd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, должностные лица Управления, осуществляющие переданные полномочия Российской Федерации в сфере образования, -  по решению соответствующих органов.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5.3. Информационное и организационно-технологическое обеспечение деятельности ПК осуществляет РЦОИ.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5.4. Организация видеонаблюдения и видеозаписи в помещениях ПК обеспечивается Управлением.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5.5. РЦОИ обеспечивает ПК обезличенными копиями ЭР участников </w:t>
      </w:r>
      <w:r w:rsidRPr="00B73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ГИА</w:t>
      </w: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Записи на КИМ для проведения основного государственного экзамена (далее - ОГЭ), текстах, темах, заданиях, билетах для проведения государственного выпускного экзамена (далее - ГВЭ), а также листах бумаги для черновиков не обрабатываются и не проверяются.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При проверке устных ответов на задания ГВЭ ПК обеспечиваются файлами с цифровой аудиозаписью устных ответов или протоколами устных ответов.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5.6. ЭР проверяются двумя экспертами. По результатам проверки эксперты независимо друг от друга выставляют баллы за каждый ответ на задания ЭР. Результаты каждого оценивания вносятся в протоколы проверки ПК,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>Третий эксперт назначается председателем ПК из числа экспертов, ранее не проверявших ЭР.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Третьему эксперту предоставляется информация о баллах, выставленных </w:t>
      </w:r>
      <w:proofErr w:type="gramStart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экспертами,  ранее</w:t>
      </w:r>
      <w:proofErr w:type="gramEnd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 проверявшими ЭР. Баллы, выставленные третьим экспертом, являются окончательными.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5.7. Обработка и проверка ЭР занимают не более десяти календарных дней. Непосредственно по </w:t>
      </w:r>
      <w:proofErr w:type="gramStart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завершении  обработки</w:t>
      </w:r>
      <w:proofErr w:type="gramEnd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 и проверки ЭР РЦОИ направляет в уполномоченную организацию результаты обработки и проверки ЭР.</w:t>
      </w:r>
    </w:p>
    <w:p w:rsidR="00BE3129" w:rsidRPr="00B7365D" w:rsidRDefault="007863BA">
      <w:pPr>
        <w:tabs>
          <w:tab w:val="left" w:pos="9072"/>
        </w:tabs>
        <w:spacing w:after="0" w:line="240" w:lineRule="auto"/>
        <w:ind w:firstLine="850"/>
        <w:jc w:val="both"/>
      </w:pPr>
      <w:r w:rsidRPr="00B7365D">
        <w:rPr>
          <w:rFonts w:ascii="Times New Roman CYR" w:eastAsia="Times New Roman" w:hAnsi="Times New Roman CYR" w:cs="Times New Roman CYR"/>
          <w:sz w:val="28"/>
          <w:szCs w:val="28"/>
        </w:rPr>
        <w:t xml:space="preserve">5.8. Полученные результаты в первичных баллах (сумма баллов за правильно выполненные задания ЭР) РЦОИ переводит в пятибалльную </w:t>
      </w:r>
      <w:proofErr w:type="gramStart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систему  оценивания</w:t>
      </w:r>
      <w:proofErr w:type="gramEnd"/>
      <w:r w:rsidRPr="00B7365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E3129" w:rsidRPr="00B7365D" w:rsidRDefault="00BE3129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3129" w:rsidRPr="00B7365D" w:rsidRDefault="00BE3129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3129" w:rsidRPr="00B7365D" w:rsidRDefault="00BE3129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3129" w:rsidRPr="00B7365D" w:rsidRDefault="00BE3129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361" w:type="dxa"/>
        <w:tblLook w:val="04A0" w:firstRow="1" w:lastRow="0" w:firstColumn="1" w:lastColumn="0" w:noHBand="0" w:noVBand="1"/>
      </w:tblPr>
      <w:tblGrid>
        <w:gridCol w:w="4861"/>
        <w:gridCol w:w="4500"/>
      </w:tblGrid>
      <w:tr w:rsidR="00BE3129" w:rsidRPr="00B7365D" w:rsidTr="00E50633">
        <w:tc>
          <w:tcPr>
            <w:tcW w:w="4861" w:type="dxa"/>
            <w:shd w:val="clear" w:color="auto" w:fill="auto"/>
          </w:tcPr>
          <w:p w:rsidR="00BE3129" w:rsidRPr="00B7365D" w:rsidRDefault="00BE31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E50633" w:rsidRPr="00B7365D" w:rsidRDefault="00E50633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E50633" w:rsidRPr="00B7365D" w:rsidRDefault="00E50633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E50633" w:rsidRPr="00B7365D" w:rsidRDefault="00E50633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ind w:left="432"/>
              <w:jc w:val="both"/>
              <w:rPr>
                <w:rFonts w:ascii="Times New Roman" w:hAnsi="Times New Roman"/>
              </w:rPr>
            </w:pPr>
          </w:p>
          <w:p w:rsidR="00BE3129" w:rsidRPr="00B7365D" w:rsidRDefault="007863BA">
            <w:pPr>
              <w:ind w:left="432"/>
              <w:jc w:val="both"/>
            </w:pPr>
            <w:r w:rsidRPr="00B7365D">
              <w:rPr>
                <w:rFonts w:ascii="Times New Roman" w:hAnsi="Times New Roman"/>
              </w:rPr>
              <w:t>Расчет рассылки:</w:t>
            </w:r>
          </w:p>
          <w:p w:rsidR="00BE3129" w:rsidRPr="00B7365D" w:rsidRDefault="007863B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2" w:firstLine="0"/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Отдел общего образования – 1 экз.</w:t>
            </w:r>
          </w:p>
          <w:p w:rsidR="00154AAB" w:rsidRPr="00B7365D" w:rsidRDefault="00154A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2" w:firstLine="0"/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Отдел надзора в сфере образования – 1 экз.</w:t>
            </w:r>
          </w:p>
          <w:p w:rsidR="00BE3129" w:rsidRPr="00B7365D" w:rsidRDefault="007863B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 xml:space="preserve">ТОГКУ «Центр экспертизы образовательной </w:t>
            </w:r>
            <w:proofErr w:type="gramStart"/>
            <w:r w:rsidRPr="00B7365D">
              <w:rPr>
                <w:rFonts w:ascii="Times New Roman" w:hAnsi="Times New Roman"/>
              </w:rPr>
              <w:t>деятельности»-</w:t>
            </w:r>
            <w:proofErr w:type="gramEnd"/>
            <w:r w:rsidRPr="00B7365D">
              <w:rPr>
                <w:rFonts w:ascii="Times New Roman" w:hAnsi="Times New Roman"/>
              </w:rPr>
              <w:t xml:space="preserve"> 1экз.</w:t>
            </w:r>
          </w:p>
          <w:p w:rsidR="00BE3129" w:rsidRDefault="007863B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МОУО- 1 экз.</w:t>
            </w:r>
          </w:p>
          <w:p w:rsidR="00F46A19" w:rsidRPr="00B7365D" w:rsidRDefault="00F46A1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Самусенко, </w:t>
            </w:r>
            <w:proofErr w:type="spellStart"/>
            <w:r>
              <w:rPr>
                <w:rFonts w:ascii="Times New Roman" w:hAnsi="Times New Roman"/>
              </w:rPr>
              <w:t>Хворов</w:t>
            </w:r>
            <w:proofErr w:type="spellEnd"/>
            <w:r>
              <w:rPr>
                <w:rFonts w:ascii="Times New Roman" w:hAnsi="Times New Roman"/>
              </w:rPr>
              <w:t xml:space="preserve"> -1 экз.</w:t>
            </w:r>
          </w:p>
          <w:p w:rsidR="00BE3129" w:rsidRPr="00B7365D" w:rsidRDefault="007863B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Сайт -1 экз.</w:t>
            </w:r>
          </w:p>
        </w:tc>
      </w:tr>
      <w:tr w:rsidR="00BE3129" w:rsidRPr="00B7365D" w:rsidTr="00E50633">
        <w:tc>
          <w:tcPr>
            <w:tcW w:w="4861" w:type="dxa"/>
            <w:shd w:val="clear" w:color="auto" w:fill="auto"/>
          </w:tcPr>
          <w:p w:rsidR="00BE3129" w:rsidRPr="00B7365D" w:rsidRDefault="00BE312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E3129" w:rsidRPr="00B7365D" w:rsidRDefault="00B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129" w:rsidTr="00E50633">
        <w:trPr>
          <w:trHeight w:val="13725"/>
        </w:trPr>
        <w:tc>
          <w:tcPr>
            <w:tcW w:w="4861" w:type="dxa"/>
            <w:shd w:val="clear" w:color="auto" w:fill="auto"/>
          </w:tcPr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BE3129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7863BA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 xml:space="preserve"> </w:t>
            </w:r>
          </w:p>
          <w:p w:rsidR="00E50633" w:rsidRPr="00B7365D" w:rsidRDefault="00E50633">
            <w:pPr>
              <w:jc w:val="both"/>
              <w:rPr>
                <w:rFonts w:ascii="Times New Roman" w:hAnsi="Times New Roman"/>
              </w:rPr>
            </w:pPr>
          </w:p>
          <w:p w:rsidR="00E50633" w:rsidRPr="00B7365D" w:rsidRDefault="00E50633">
            <w:pPr>
              <w:jc w:val="both"/>
              <w:rPr>
                <w:rFonts w:ascii="Times New Roman" w:hAnsi="Times New Roman"/>
              </w:rPr>
            </w:pPr>
          </w:p>
          <w:p w:rsidR="00BE3129" w:rsidRPr="00B7365D" w:rsidRDefault="007863BA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 xml:space="preserve"> </w:t>
            </w:r>
          </w:p>
          <w:p w:rsidR="00BE3129" w:rsidRPr="00B7365D" w:rsidRDefault="006A597C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Первый заместитель</w:t>
            </w:r>
          </w:p>
          <w:p w:rsidR="006A597C" w:rsidRPr="00B7365D" w:rsidRDefault="006A597C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начальника управления</w:t>
            </w:r>
          </w:p>
          <w:p w:rsidR="00BE3129" w:rsidRPr="00B7365D" w:rsidRDefault="007863BA" w:rsidP="006A597C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 xml:space="preserve">______________ </w:t>
            </w:r>
            <w:proofErr w:type="spellStart"/>
            <w:r w:rsidR="006A597C" w:rsidRPr="00B7365D">
              <w:rPr>
                <w:rFonts w:ascii="Times New Roman" w:hAnsi="Times New Roman"/>
              </w:rPr>
              <w:t>Н.В.Мордовкаина</w:t>
            </w:r>
            <w:proofErr w:type="spellEnd"/>
          </w:p>
          <w:p w:rsidR="006A597C" w:rsidRPr="00B7365D" w:rsidRDefault="006A597C" w:rsidP="006A597C">
            <w:pPr>
              <w:jc w:val="both"/>
              <w:rPr>
                <w:rFonts w:ascii="Times New Roman" w:hAnsi="Times New Roman"/>
              </w:rPr>
            </w:pPr>
          </w:p>
          <w:p w:rsidR="006A597C" w:rsidRPr="00B7365D" w:rsidRDefault="006A597C" w:rsidP="006A597C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Начальник отдела надзора в сфере образования</w:t>
            </w:r>
          </w:p>
          <w:p w:rsidR="006A597C" w:rsidRDefault="006A597C" w:rsidP="006A597C">
            <w:pPr>
              <w:jc w:val="both"/>
              <w:rPr>
                <w:rFonts w:ascii="Times New Roman" w:hAnsi="Times New Roman"/>
              </w:rPr>
            </w:pPr>
            <w:r w:rsidRPr="00B7365D">
              <w:rPr>
                <w:rFonts w:ascii="Times New Roman" w:hAnsi="Times New Roman"/>
              </w:rPr>
              <w:t>____________________</w:t>
            </w:r>
            <w:proofErr w:type="spellStart"/>
            <w:r w:rsidRPr="00B7365D">
              <w:rPr>
                <w:rFonts w:ascii="Times New Roman" w:hAnsi="Times New Roman"/>
              </w:rPr>
              <w:t>Е.В.Афонина</w:t>
            </w:r>
            <w:proofErr w:type="spellEnd"/>
          </w:p>
          <w:p w:rsidR="00EE3939" w:rsidRDefault="00EE3939" w:rsidP="006A597C">
            <w:pPr>
              <w:jc w:val="both"/>
              <w:rPr>
                <w:rFonts w:ascii="Times New Roman" w:hAnsi="Times New Roman"/>
              </w:rPr>
            </w:pPr>
          </w:p>
          <w:p w:rsidR="00EE3939" w:rsidRDefault="00EE3939" w:rsidP="006A59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И.о.начальника</w:t>
            </w:r>
            <w:proofErr w:type="spellEnd"/>
            <w:r>
              <w:rPr>
                <w:rFonts w:ascii="Times New Roman" w:hAnsi="Times New Roman"/>
              </w:rPr>
              <w:t xml:space="preserve"> отдела общего образования</w:t>
            </w:r>
          </w:p>
          <w:p w:rsidR="00EE3939" w:rsidRDefault="00EE3939" w:rsidP="006A59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proofErr w:type="spellStart"/>
            <w:r>
              <w:rPr>
                <w:rFonts w:ascii="Times New Roman" w:hAnsi="Times New Roman"/>
              </w:rPr>
              <w:t>М.В.Сатанина</w:t>
            </w:r>
            <w:proofErr w:type="spellEnd"/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E3129" w:rsidRDefault="00B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3129" w:rsidRDefault="00BE3129">
      <w:pPr>
        <w:tabs>
          <w:tab w:val="left" w:pos="9072"/>
        </w:tabs>
        <w:spacing w:after="0" w:line="240" w:lineRule="auto"/>
        <w:ind w:right="283"/>
        <w:jc w:val="both"/>
      </w:pPr>
    </w:p>
    <w:sectPr w:rsidR="00BE3129">
      <w:pgSz w:w="11906" w:h="16838"/>
      <w:pgMar w:top="1134" w:right="107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4DA2"/>
    <w:multiLevelType w:val="multilevel"/>
    <w:tmpl w:val="E460B2E6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6452A29"/>
    <w:multiLevelType w:val="multilevel"/>
    <w:tmpl w:val="494E9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3D0F04"/>
    <w:multiLevelType w:val="multilevel"/>
    <w:tmpl w:val="88A00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5C4C0C5F"/>
    <w:multiLevelType w:val="multilevel"/>
    <w:tmpl w:val="8174B3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 w:val="0"/>
        <w:sz w:val="28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29"/>
    <w:rsid w:val="00154AAB"/>
    <w:rsid w:val="001641C8"/>
    <w:rsid w:val="00231CC4"/>
    <w:rsid w:val="00506E80"/>
    <w:rsid w:val="00633E48"/>
    <w:rsid w:val="006626A0"/>
    <w:rsid w:val="006A597C"/>
    <w:rsid w:val="006F0AF5"/>
    <w:rsid w:val="007863BA"/>
    <w:rsid w:val="007B5A78"/>
    <w:rsid w:val="00955E93"/>
    <w:rsid w:val="009671BC"/>
    <w:rsid w:val="00967BD9"/>
    <w:rsid w:val="00A26C85"/>
    <w:rsid w:val="00AF18F4"/>
    <w:rsid w:val="00B0490F"/>
    <w:rsid w:val="00B54C12"/>
    <w:rsid w:val="00B7365D"/>
    <w:rsid w:val="00BE3129"/>
    <w:rsid w:val="00C64870"/>
    <w:rsid w:val="00C95A14"/>
    <w:rsid w:val="00E50633"/>
    <w:rsid w:val="00EE3939"/>
    <w:rsid w:val="00F11115"/>
    <w:rsid w:val="00F46A19"/>
    <w:rsid w:val="00FB4FE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29BB-E0DC-4FA6-B906-8381340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7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92A8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292A89"/>
  </w:style>
  <w:style w:type="character" w:customStyle="1" w:styleId="a4">
    <w:name w:val="Текст выноски Знак"/>
    <w:basedOn w:val="a0"/>
    <w:uiPriority w:val="99"/>
    <w:semiHidden/>
    <w:qFormat/>
    <w:rsid w:val="00292A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bCs w:val="0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bCs w:val="0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bCs w:val="0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bCs w:val="0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bCs w:val="0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sz w:val="28"/>
      <w:szCs w:val="28"/>
      <w:lang w:val="en-US"/>
    </w:rPr>
  </w:style>
  <w:style w:type="character" w:customStyle="1" w:styleId="ListLabel92">
    <w:name w:val="ListLabel 92"/>
    <w:qFormat/>
    <w:rPr>
      <w:sz w:val="28"/>
      <w:szCs w:val="28"/>
    </w:rPr>
  </w:style>
  <w:style w:type="character" w:customStyle="1" w:styleId="ListLabel93">
    <w:name w:val="ListLabel 93"/>
    <w:qFormat/>
    <w:rPr>
      <w:rFonts w:cs="Times New Roman"/>
      <w:b w:val="0"/>
      <w:bCs w:val="0"/>
      <w:sz w:val="28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sz w:val="28"/>
      <w:szCs w:val="28"/>
      <w:lang w:val="en-US"/>
    </w:rPr>
  </w:style>
  <w:style w:type="character" w:customStyle="1" w:styleId="ListLabel112">
    <w:name w:val="ListLabel 112"/>
    <w:qFormat/>
    <w:rPr>
      <w:sz w:val="28"/>
      <w:szCs w:val="28"/>
    </w:rPr>
  </w:style>
  <w:style w:type="character" w:customStyle="1" w:styleId="ListLabel113">
    <w:name w:val="ListLabel 113"/>
    <w:qFormat/>
    <w:rPr>
      <w:rFonts w:cs="Times New Roman"/>
      <w:b w:val="0"/>
      <w:bCs w:val="0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ascii="Times New Roman" w:hAnsi="Times New Roman"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sz w:val="28"/>
      <w:szCs w:val="28"/>
      <w:lang w:val="en-US"/>
    </w:rPr>
  </w:style>
  <w:style w:type="character" w:customStyle="1" w:styleId="ListLabel132">
    <w:name w:val="ListLabel 132"/>
    <w:qFormat/>
    <w:rPr>
      <w:sz w:val="28"/>
      <w:szCs w:val="28"/>
    </w:rPr>
  </w:style>
  <w:style w:type="character" w:customStyle="1" w:styleId="ListLabel133">
    <w:name w:val="ListLabel 133"/>
    <w:qFormat/>
    <w:rPr>
      <w:rFonts w:cs="Times New Roman"/>
      <w:b w:val="0"/>
      <w:bCs w:val="0"/>
      <w:sz w:val="28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hAnsi="Times New Roman"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sz w:val="28"/>
      <w:szCs w:val="28"/>
      <w:lang w:val="en-US"/>
    </w:rPr>
  </w:style>
  <w:style w:type="character" w:customStyle="1" w:styleId="ListLabel152">
    <w:name w:val="ListLabel 152"/>
    <w:qFormat/>
    <w:rPr>
      <w:sz w:val="28"/>
      <w:szCs w:val="28"/>
    </w:rPr>
  </w:style>
  <w:style w:type="character" w:customStyle="1" w:styleId="ListLabel153">
    <w:name w:val="ListLabel 153"/>
    <w:qFormat/>
    <w:rPr>
      <w:rFonts w:cs="Times New Roman"/>
      <w:b w:val="0"/>
      <w:bCs w:val="0"/>
      <w:sz w:val="28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Times New Roman" w:hAnsi="Times New Roman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sz w:val="28"/>
      <w:szCs w:val="28"/>
      <w:lang w:val="en-US"/>
    </w:rPr>
  </w:style>
  <w:style w:type="character" w:customStyle="1" w:styleId="ListLabel172">
    <w:name w:val="ListLabel 172"/>
    <w:qFormat/>
    <w:rPr>
      <w:sz w:val="28"/>
      <w:szCs w:val="28"/>
    </w:rPr>
  </w:style>
  <w:style w:type="character" w:customStyle="1" w:styleId="ListLabel173">
    <w:name w:val="ListLabel 173"/>
    <w:qFormat/>
    <w:rPr>
      <w:rFonts w:cs="Times New Roman"/>
      <w:b w:val="0"/>
      <w:bCs w:val="0"/>
      <w:sz w:val="28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ascii="Times New Roman" w:hAnsi="Times New Roman"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sz w:val="28"/>
      <w:szCs w:val="28"/>
      <w:lang w:val="en-US"/>
    </w:rPr>
  </w:style>
  <w:style w:type="character" w:customStyle="1" w:styleId="ListLabel192">
    <w:name w:val="ListLabel 19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292A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uiPriority w:val="99"/>
    <w:semiHidden/>
    <w:unhideWhenUsed/>
    <w:rsid w:val="00292A89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uiPriority w:val="99"/>
    <w:qFormat/>
    <w:rsid w:val="00292A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292A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292A89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292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lif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32DA-80AD-41D0-8437-1A64988C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TIHOMIROVA</cp:lastModifiedBy>
  <cp:revision>101</cp:revision>
  <cp:lastPrinted>2021-04-15T11:28:00Z</cp:lastPrinted>
  <dcterms:created xsi:type="dcterms:W3CDTF">2019-01-31T10:31:00Z</dcterms:created>
  <dcterms:modified xsi:type="dcterms:W3CDTF">2021-04-16T10:41:00Z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